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  <w:r>
        <w:rPr>
          <w:rFonts w:hint="eastAsia" w:eastAsia="方正仿宋_GBK"/>
          <w:sz w:val="32"/>
          <w:szCs w:val="32"/>
        </w:rPr>
        <w:t>渝教学发〔</w:t>
      </w:r>
      <w:r>
        <w:rPr>
          <w:rFonts w:eastAsia="方正仿宋_GBK"/>
          <w:sz w:val="32"/>
          <w:szCs w:val="32"/>
        </w:rPr>
        <w:t>2018</w:t>
      </w:r>
      <w:r>
        <w:rPr>
          <w:rFonts w:hint="eastAsia" w:eastAsia="方正仿宋_GBK"/>
          <w:sz w:val="32"/>
          <w:szCs w:val="32"/>
        </w:rPr>
        <w:t>〕</w:t>
      </w:r>
      <w:r>
        <w:rPr>
          <w:rFonts w:eastAsia="方正仿宋_GBK"/>
          <w:sz w:val="32"/>
          <w:szCs w:val="32"/>
        </w:rPr>
        <w:t>1</w:t>
      </w:r>
      <w:r>
        <w:rPr>
          <w:rFonts w:hint="eastAsia" w:eastAsia="方正仿宋_GBK"/>
          <w:sz w:val="32"/>
          <w:szCs w:val="32"/>
        </w:rPr>
        <w:t>号</w:t>
      </w: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napToGrid w:val="0"/>
        <w:spacing w:line="540" w:lineRule="exact"/>
        <w:jc w:val="center"/>
        <w:rPr>
          <w:rFonts w:ascii="方正小标宋_GBK" w:hAnsi="华文中宋" w:eastAsia="方正小标宋_GBK"/>
          <w:sz w:val="44"/>
          <w:szCs w:val="44"/>
        </w:rPr>
      </w:pPr>
      <w:r>
        <w:rPr>
          <w:rFonts w:hint="eastAsia" w:ascii="方正小标宋_GBK" w:hAnsi="华文中宋" w:eastAsia="方正小标宋_GBK"/>
          <w:sz w:val="44"/>
          <w:szCs w:val="44"/>
        </w:rPr>
        <w:t>重庆市教育委员会</w:t>
      </w:r>
    </w:p>
    <w:p>
      <w:pPr>
        <w:snapToGrid w:val="0"/>
        <w:spacing w:line="540" w:lineRule="exact"/>
        <w:jc w:val="center"/>
        <w:rPr>
          <w:rFonts w:ascii="方正小标宋_GBK" w:hAnsi="华文中宋" w:eastAsia="方正小标宋_GBK"/>
          <w:sz w:val="44"/>
          <w:szCs w:val="44"/>
        </w:rPr>
      </w:pPr>
      <w:r>
        <w:rPr>
          <w:rFonts w:hint="eastAsia" w:ascii="方正小标宋_GBK" w:hAnsi="华文中宋" w:eastAsia="方正小标宋_GBK"/>
          <w:sz w:val="44"/>
          <w:szCs w:val="44"/>
        </w:rPr>
        <w:t>关于印发</w:t>
      </w:r>
      <w:r>
        <w:rPr>
          <w:rFonts w:ascii="方正小标宋_GBK" w:hAnsi="华文中宋" w:eastAsia="方正小标宋_GBK"/>
          <w:sz w:val="44"/>
          <w:szCs w:val="44"/>
        </w:rPr>
        <w:t>2018</w:t>
      </w:r>
      <w:r>
        <w:rPr>
          <w:rFonts w:hint="eastAsia" w:ascii="方正小标宋_GBK" w:hAnsi="华文中宋" w:eastAsia="方正小标宋_GBK"/>
          <w:sz w:val="44"/>
          <w:szCs w:val="44"/>
        </w:rPr>
        <w:t>年重庆市普通高校“专升本”</w:t>
      </w:r>
    </w:p>
    <w:p>
      <w:pPr>
        <w:snapToGrid w:val="0"/>
        <w:spacing w:line="540" w:lineRule="exact"/>
        <w:jc w:val="center"/>
        <w:rPr>
          <w:rFonts w:ascii="方正小标宋_GBK" w:hAnsi="华文中宋" w:eastAsia="方正小标宋_GBK"/>
          <w:sz w:val="44"/>
        </w:rPr>
      </w:pPr>
      <w:r>
        <w:rPr>
          <w:rFonts w:hint="eastAsia" w:ascii="方正小标宋_GBK" w:hAnsi="华文中宋" w:eastAsia="方正小标宋_GBK"/>
          <w:sz w:val="44"/>
          <w:szCs w:val="44"/>
        </w:rPr>
        <w:t>工作实施方案的通知</w:t>
      </w:r>
      <w:bookmarkStart w:id="0" w:name="_GoBack"/>
      <w:bookmarkEnd w:id="0"/>
    </w:p>
    <w:p>
      <w:pPr>
        <w:snapToGrid w:val="0"/>
        <w:spacing w:line="540" w:lineRule="exact"/>
        <w:rPr>
          <w:rFonts w:ascii="方正仿宋_GBK" w:eastAsia="方正仿宋_GBK"/>
          <w:sz w:val="32"/>
          <w:szCs w:val="32"/>
        </w:rPr>
      </w:pPr>
    </w:p>
    <w:p>
      <w:pPr>
        <w:snapToGrid w:val="0"/>
        <w:spacing w:line="54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各高校，市教育考试院：</w:t>
      </w:r>
    </w:p>
    <w:p>
      <w:pPr>
        <w:snapToGrid w:val="0"/>
        <w:spacing w:line="540" w:lineRule="exact"/>
        <w:ind w:firstLine="640" w:firstLineChars="200"/>
        <w:rPr>
          <w:rFonts w:ascii="方正仿宋_GBK" w:hAnsi="Arial" w:eastAsia="方正仿宋_GBK" w:cs="Arial"/>
          <w:bCs/>
          <w:sz w:val="32"/>
          <w:szCs w:val="32"/>
        </w:rPr>
      </w:pPr>
      <w:r>
        <w:rPr>
          <w:rFonts w:hint="eastAsia" w:ascii="方正仿宋_GBK" w:hAnsi="Arial" w:eastAsia="方正仿宋_GBK" w:cs="Arial"/>
          <w:bCs/>
          <w:sz w:val="32"/>
          <w:szCs w:val="32"/>
        </w:rPr>
        <w:t>《</w:t>
      </w:r>
      <w:r>
        <w:rPr>
          <w:rFonts w:ascii="方正仿宋_GBK" w:hAnsi="Arial" w:eastAsia="方正仿宋_GBK" w:cs="Arial"/>
          <w:bCs/>
          <w:sz w:val="32"/>
          <w:szCs w:val="32"/>
        </w:rPr>
        <w:t>2018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年重庆市普通高校“专升本”工作实施方案》（以下简称《方案》）和本通知已经重庆市教育委员会</w:t>
      </w:r>
      <w:r>
        <w:rPr>
          <w:rFonts w:ascii="方正仿宋_GBK" w:hAnsi="Arial" w:eastAsia="方正仿宋_GBK" w:cs="Arial"/>
          <w:bCs/>
          <w:sz w:val="32"/>
          <w:szCs w:val="32"/>
        </w:rPr>
        <w:t>2017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年第</w:t>
      </w:r>
      <w:r>
        <w:rPr>
          <w:rFonts w:ascii="方正仿宋_GBK" w:hAnsi="Arial" w:eastAsia="方正仿宋_GBK" w:cs="Arial"/>
          <w:bCs/>
          <w:sz w:val="32"/>
          <w:szCs w:val="32"/>
        </w:rPr>
        <w:t>8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次主任办公会审议通过，现印发给你们，请遵照执行。</w:t>
      </w:r>
    </w:p>
    <w:p>
      <w:pPr>
        <w:snapToGrid w:val="0"/>
        <w:spacing w:line="540" w:lineRule="exact"/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一、提高认识站位，强化统筹领导</w:t>
      </w:r>
    </w:p>
    <w:p>
      <w:pPr>
        <w:snapToGrid w:val="0"/>
        <w:spacing w:line="540" w:lineRule="exact"/>
        <w:ind w:firstLine="640" w:firstLineChars="200"/>
        <w:rPr>
          <w:rFonts w:ascii="方正仿宋_GBK" w:hAnsi="Arial" w:eastAsia="方正仿宋_GBK" w:cs="Arial"/>
          <w:bCs/>
          <w:sz w:val="32"/>
          <w:szCs w:val="32"/>
        </w:rPr>
      </w:pPr>
      <w:r>
        <w:rPr>
          <w:rFonts w:hint="eastAsia" w:ascii="方正仿宋_GBK" w:hAnsi="Arial" w:eastAsia="方正仿宋_GBK" w:cs="Arial"/>
          <w:bCs/>
          <w:sz w:val="32"/>
          <w:szCs w:val="32"/>
        </w:rPr>
        <w:t>普通高校“专升本”工作属于学生学籍异动范畴，旨在满足优秀普通高职（专科）学生接受普通本科教育诉求，激发高职（专科）学生的学习积极性，促进优</w:t>
      </w:r>
      <w:r>
        <w:rPr>
          <w:rFonts w:hint="eastAsia" w:ascii="方正仿宋_GBK" w:eastAsia="方正仿宋_GBK"/>
          <w:sz w:val="32"/>
          <w:szCs w:val="32"/>
        </w:rPr>
        <w:t>良学风校风形成，努力让每个学生都能享有公平而有质量的教育。各高校要站在办人民满意教育的高度，切实把此项工作，作为深化教育改革和提高人才培养质量，实现内涵式发展的重要内容和手段，提高认识站位，强化统筹领导，务求工作实效。特别是全市普通高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校“专升本”统一考试科目考试大纲，在广泛听取各方意见和充分论证下，已由市教委审定，并授权市教育考试院发布，自</w:t>
      </w:r>
      <w:r>
        <w:rPr>
          <w:rFonts w:ascii="方正仿宋_GBK" w:hAnsi="Arial" w:eastAsia="方正仿宋_GBK" w:cs="Arial"/>
          <w:bCs/>
          <w:sz w:val="32"/>
          <w:szCs w:val="32"/>
        </w:rPr>
        <w:t>2018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年起实施。修订后的考试大纲，是</w:t>
      </w:r>
      <w:r>
        <w:rPr>
          <w:rFonts w:ascii="方正仿宋_GBK" w:hAnsi="Arial" w:eastAsia="方正仿宋_GBK" w:cs="Arial"/>
          <w:bCs/>
          <w:sz w:val="32"/>
          <w:szCs w:val="32"/>
        </w:rPr>
        <w:t>2018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年和今后一个时期，全市普通高校“专升本”统考科目考试的基本依据。</w:t>
      </w:r>
      <w:r>
        <w:rPr>
          <w:rFonts w:hint="eastAsia" w:ascii="方正仿宋_GBK" w:eastAsia="方正仿宋_GBK"/>
          <w:sz w:val="32"/>
          <w:szCs w:val="32"/>
        </w:rPr>
        <w:t>各有关高校要结合实际，将修订后的考试大纲和要求，融入本校高职（专科）人才培养方案，已开设相关课程的，要充实和完善相关内容；课程性质为选修（选做）课的，可根据本校人才培养的具体要求，将其调整为必修（必选）课；未开设相关课程的，可以根据人才分类指导培养的要求，开设相应选修课，供学生选择，满足学生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的个性化发展诉求，提高人才培养的针对性和实效性。</w:t>
      </w:r>
    </w:p>
    <w:p>
      <w:pPr>
        <w:snapToGrid w:val="0"/>
        <w:spacing w:line="540" w:lineRule="exact"/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二、明确政策界限，严密组织实施</w:t>
      </w:r>
    </w:p>
    <w:p>
      <w:pPr>
        <w:snapToGrid w:val="0"/>
        <w:spacing w:line="540" w:lineRule="exact"/>
        <w:ind w:firstLine="640" w:firstLineChars="200"/>
        <w:rPr>
          <w:rFonts w:ascii="方正仿宋_GBK" w:hAnsi="Arial" w:eastAsia="方正仿宋_GBK" w:cs="Arial"/>
          <w:bCs/>
          <w:sz w:val="32"/>
          <w:szCs w:val="32"/>
        </w:rPr>
      </w:pPr>
      <w:r>
        <w:rPr>
          <w:rFonts w:hint="eastAsia" w:ascii="方正仿宋_GBK" w:hAnsi="Arial" w:eastAsia="方正仿宋_GBK" w:cs="Arial"/>
          <w:bCs/>
          <w:sz w:val="32"/>
          <w:szCs w:val="32"/>
        </w:rPr>
        <w:t>普通</w:t>
      </w:r>
      <w:r>
        <w:rPr>
          <w:rFonts w:ascii="方正仿宋_GBK" w:hAnsi="Arial" w:eastAsia="方正仿宋_GBK" w:cs="Arial"/>
          <w:bCs/>
          <w:sz w:val="32"/>
          <w:szCs w:val="32"/>
        </w:rPr>
        <w:t xml:space="preserve"> 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“专升本”工作政策性很强，尤其是，《方案》既对</w:t>
      </w:r>
      <w:r>
        <w:rPr>
          <w:rFonts w:ascii="方正仿宋_GBK" w:hAnsi="Arial" w:eastAsia="方正仿宋_GBK" w:cs="Arial"/>
          <w:bCs/>
          <w:sz w:val="32"/>
          <w:szCs w:val="32"/>
        </w:rPr>
        <w:t>2018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年普通“专升本”工作提出了明确要求，又对此项工作改革的目标任务和时间进程进行了</w:t>
      </w:r>
      <w:r>
        <w:rPr>
          <w:rFonts w:hint="eastAsia" w:ascii="方正仿宋_GBK" w:eastAsia="方正仿宋_GBK"/>
          <w:sz w:val="32"/>
          <w:szCs w:val="32"/>
        </w:rPr>
        <w:t>部署。明确规定，自</w:t>
      </w:r>
      <w:r>
        <w:rPr>
          <w:rFonts w:ascii="方正仿宋_GBK" w:eastAsia="方正仿宋_GBK"/>
          <w:sz w:val="32"/>
          <w:szCs w:val="32"/>
        </w:rPr>
        <w:t>2019</w:t>
      </w:r>
      <w:r>
        <w:rPr>
          <w:rFonts w:hint="eastAsia" w:ascii="方正仿宋_GBK" w:eastAsia="方正仿宋_GBK"/>
          <w:sz w:val="32"/>
          <w:szCs w:val="32"/>
        </w:rPr>
        <w:t>年起，适当调整考生的报名资格条件，实行网上志愿填报和网上预录。同时，为确保工作的平稳推进，</w:t>
      </w:r>
      <w:r>
        <w:rPr>
          <w:rFonts w:ascii="方正仿宋_GBK" w:eastAsia="方正仿宋_GBK"/>
          <w:sz w:val="32"/>
          <w:szCs w:val="32"/>
        </w:rPr>
        <w:t>2018</w:t>
      </w:r>
      <w:r>
        <w:rPr>
          <w:rFonts w:hint="eastAsia" w:ascii="方正仿宋_GBK" w:eastAsia="方正仿宋_GBK"/>
          <w:sz w:val="32"/>
          <w:szCs w:val="32"/>
        </w:rPr>
        <w:t>年的相关要求与实施方式，与</w:t>
      </w:r>
      <w:r>
        <w:rPr>
          <w:rFonts w:ascii="方正仿宋_GBK" w:eastAsia="方正仿宋_GBK"/>
          <w:sz w:val="32"/>
          <w:szCs w:val="32"/>
        </w:rPr>
        <w:t>2017</w:t>
      </w:r>
      <w:r>
        <w:rPr>
          <w:rFonts w:hint="eastAsia" w:ascii="方正仿宋_GBK" w:eastAsia="方正仿宋_GBK"/>
          <w:sz w:val="32"/>
          <w:szCs w:val="32"/>
        </w:rPr>
        <w:t>年相同。《方案》进一步强化了学校加试，明确要求，主城区公办本科选拔学校，要积极进行学校加试试点，并逐步增加加试专业的数量，直至全覆盖，具体考核考查办法及占总成绩的比例由选拔学校规定，且必须在学校的实施方案中明确和对外公布，并报市教委备案。各高校务必认真学习领会和严格落实文件精神，严格把握政策界限，制定并公布实施方案和工作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时间表。其中，选拔本科学校应将选拔实施方案报我委备案。</w:t>
      </w:r>
    </w:p>
    <w:p>
      <w:pPr>
        <w:snapToGrid w:val="0"/>
        <w:spacing w:line="54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Arial" w:eastAsia="方正仿宋_GBK" w:cs="Arial"/>
          <w:bCs/>
          <w:sz w:val="32"/>
          <w:szCs w:val="32"/>
        </w:rPr>
        <w:t>各高校要健全完善工作机制，成立专门的工作班子。工作班子成员应包括校领导以及教务、学生、招生、宣传、纪检、信息中心等部门负责人，切实加强对此项工作的领导和监督，坚决杜绝不正之风，确保选拔质量和公开、公正。</w:t>
      </w:r>
      <w:r>
        <w:rPr>
          <w:rFonts w:hint="eastAsia" w:ascii="方正仿宋_GBK" w:eastAsia="方正仿宋_GBK"/>
          <w:sz w:val="32"/>
          <w:szCs w:val="32"/>
        </w:rPr>
        <w:t>要在学校官网和主要公示栏内，公示本校工作实施方案、考生成绩、分数线、选拔指标及专业、预录学生名单、咨询和举报方式等信息，其中预录学生名单公示时间不少于</w:t>
      </w:r>
      <w:r>
        <w:rPr>
          <w:rFonts w:ascii="方正仿宋_GBK" w:eastAsia="方正仿宋_GBK"/>
          <w:sz w:val="32"/>
          <w:szCs w:val="32"/>
        </w:rPr>
        <w:t>5</w:t>
      </w:r>
      <w:r>
        <w:rPr>
          <w:rFonts w:hint="eastAsia" w:ascii="方正仿宋_GBK" w:eastAsia="方正仿宋_GBK"/>
          <w:sz w:val="32"/>
          <w:szCs w:val="32"/>
        </w:rPr>
        <w:t>个工作日。</w:t>
      </w:r>
    </w:p>
    <w:p>
      <w:pPr>
        <w:snapToGrid w:val="0"/>
        <w:spacing w:line="540" w:lineRule="exact"/>
        <w:ind w:firstLine="640" w:firstLineChars="200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对群众提出的意见和建议，要及时研究和积极采纳。对学生、家长及群众的举报和反映的问题，要及时核查，经核查属实的，要坚决纠正。</w:t>
      </w:r>
    </w:p>
    <w:p>
      <w:pPr>
        <w:snapToGrid w:val="0"/>
        <w:spacing w:line="540" w:lineRule="exact"/>
        <w:ind w:firstLine="640" w:firstLineChars="200"/>
        <w:rPr>
          <w:rFonts w:ascii="方正黑体_GBK" w:hAnsi="宋体" w:eastAsia="方正黑体_GBK" w:cs="宋体"/>
          <w:kern w:val="0"/>
          <w:sz w:val="32"/>
          <w:szCs w:val="32"/>
        </w:rPr>
      </w:pPr>
      <w:r>
        <w:rPr>
          <w:rFonts w:hint="eastAsia" w:ascii="方正黑体_GBK" w:hAnsi="宋体" w:eastAsia="方正黑体_GBK" w:cs="宋体"/>
          <w:kern w:val="0"/>
          <w:sz w:val="32"/>
          <w:szCs w:val="32"/>
        </w:rPr>
        <w:t>三、采取有效举措，加强教育引导</w:t>
      </w:r>
    </w:p>
    <w:p>
      <w:pPr>
        <w:snapToGrid w:val="0"/>
        <w:spacing w:line="54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Arial" w:eastAsia="方正仿宋_GBK" w:cs="Arial"/>
          <w:bCs/>
          <w:sz w:val="32"/>
          <w:szCs w:val="32"/>
        </w:rPr>
        <w:t>要严格按照我委《关于切实加强普通“专升本”学生教育引导工作的通知》（渝教学〔</w:t>
      </w:r>
      <w:r>
        <w:rPr>
          <w:rFonts w:ascii="方正仿宋_GBK" w:hAnsi="Arial" w:eastAsia="方正仿宋_GBK" w:cs="Arial"/>
          <w:bCs/>
          <w:sz w:val="32"/>
          <w:szCs w:val="32"/>
        </w:rPr>
        <w:t>2014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〕</w:t>
      </w:r>
      <w:r>
        <w:rPr>
          <w:rFonts w:ascii="方正仿宋_GBK" w:hAnsi="Arial" w:eastAsia="方正仿宋_GBK" w:cs="Arial"/>
          <w:bCs/>
          <w:sz w:val="32"/>
          <w:szCs w:val="32"/>
        </w:rPr>
        <w:t>3</w:t>
      </w:r>
      <w:r>
        <w:rPr>
          <w:rFonts w:hint="eastAsia" w:ascii="方正仿宋_GBK" w:hAnsi="Arial" w:eastAsia="方正仿宋_GBK" w:cs="Arial"/>
          <w:bCs/>
          <w:sz w:val="32"/>
          <w:szCs w:val="32"/>
        </w:rPr>
        <w:t>号）等文件精神和要求，采取有效举措，加强对参与普通高校“专升本”学生及家长的教育引导。</w:t>
      </w:r>
      <w:r>
        <w:rPr>
          <w:rFonts w:hint="eastAsia" w:ascii="方正仿宋_GBK" w:eastAsia="方正仿宋_GBK"/>
          <w:sz w:val="32"/>
          <w:szCs w:val="32"/>
        </w:rPr>
        <w:t>再次重申：严禁社会培训机构和教师在校园及教职工住宅区内举办“专升本”培训班、严禁教师直接或变相组织学生参加校外培训，也不允许社会培训机构到校园、教职工住宅区及校园网上打广告、拉生源或组织培训等违规行为。</w:t>
      </w:r>
    </w:p>
    <w:p>
      <w:pPr>
        <w:snapToGrid w:val="0"/>
        <w:spacing w:line="54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各高校必须将上述政策规定和要求书面告知每一位参加普通“专升本”的学生，并由学生签字确认，确保每一位参加普通“专升本”的学生都知晓相关政策和信息。</w:t>
      </w:r>
    </w:p>
    <w:p>
      <w:pPr>
        <w:snapToGrid w:val="0"/>
        <w:spacing w:line="540" w:lineRule="exact"/>
        <w:ind w:firstLine="640" w:firstLineChars="200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各高校务必建立健全制度，通过教育引导、集中清理和督导督查，确保上述要求落地落实，取得实效。</w:t>
      </w:r>
    </w:p>
    <w:p>
      <w:pPr>
        <w:pStyle w:val="2"/>
        <w:snapToGrid w:val="0"/>
        <w:spacing w:line="540" w:lineRule="exact"/>
        <w:ind w:firstLine="640" w:firstLineChars="2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四、把握工作节奏，切实规范操作</w:t>
      </w:r>
    </w:p>
    <w:p>
      <w:pPr>
        <w:snapToGrid w:val="0"/>
        <w:spacing w:line="54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今年继续实行学生网上报名，各高校要加大资格审核力度，在规定时限内，将符合报考条件的学生基本信息上传到报名系统（具体操作实施办法由市教育考试院发布），确保学生能顺利报名。再次明确，所有考生包括申请免试的考生，均需按要求，在规定时限内网上报名。</w:t>
      </w:r>
    </w:p>
    <w:p>
      <w:pPr>
        <w:snapToGrid w:val="0"/>
        <w:spacing w:line="540" w:lineRule="exact"/>
        <w:ind w:firstLine="629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（二）请各选拔学校于</w:t>
      </w:r>
      <w:r>
        <w:rPr>
          <w:rFonts w:ascii="方正仿宋_GBK" w:eastAsia="方正仿宋_GBK"/>
          <w:sz w:val="32"/>
          <w:szCs w:val="32"/>
        </w:rPr>
        <w:t>3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ascii="方正仿宋_GBK" w:eastAsia="方正仿宋_GBK"/>
          <w:sz w:val="32"/>
          <w:szCs w:val="32"/>
        </w:rPr>
        <w:t>14</w:t>
      </w:r>
      <w:r>
        <w:rPr>
          <w:rFonts w:hint="eastAsia" w:ascii="方正仿宋_GBK" w:eastAsia="方正仿宋_GBK"/>
          <w:sz w:val="32"/>
          <w:szCs w:val="32"/>
        </w:rPr>
        <w:t>日（星期三）前将《</w:t>
      </w:r>
      <w:r>
        <w:rPr>
          <w:rFonts w:ascii="方正仿宋_GBK" w:eastAsia="方正仿宋_GBK"/>
          <w:sz w:val="32"/>
          <w:szCs w:val="32"/>
        </w:rPr>
        <w:t>2018</w:t>
      </w:r>
      <w:r>
        <w:rPr>
          <w:rFonts w:hint="eastAsia" w:ascii="方正仿宋_GBK" w:eastAsia="方正仿宋_GBK"/>
          <w:sz w:val="32"/>
          <w:szCs w:val="32"/>
        </w:rPr>
        <w:t>年重庆市普通高校“专升本”分校分专业选拔指标及本专科专业对照情况一览表》（附件</w:t>
      </w:r>
      <w:r>
        <w:rPr>
          <w:rFonts w:ascii="方正仿宋_GBK" w:eastAsia="方正仿宋_GBK"/>
          <w:sz w:val="32"/>
          <w:szCs w:val="32"/>
        </w:rPr>
        <w:t>5</w:t>
      </w:r>
      <w:r>
        <w:rPr>
          <w:rFonts w:hint="eastAsia" w:ascii="方正仿宋_GBK" w:eastAsia="方正仿宋_GBK"/>
          <w:sz w:val="32"/>
          <w:szCs w:val="32"/>
        </w:rPr>
        <w:t>，一式两份，含电子档）和本校实施方案（一份，含电子档）报送我委学生处。</w:t>
      </w:r>
    </w:p>
    <w:p>
      <w:pPr>
        <w:snapToGrid w:val="0"/>
        <w:spacing w:line="540" w:lineRule="exact"/>
        <w:ind w:firstLine="629"/>
        <w:rPr>
          <w:rFonts w:ascii="方正黑体_GBK" w:hAnsi="宋体" w:eastAsia="方正黑体_GBK"/>
          <w:sz w:val="32"/>
          <w:szCs w:val="32"/>
        </w:rPr>
      </w:pPr>
      <w:r>
        <w:rPr>
          <w:rFonts w:hint="eastAsia" w:ascii="方正黑体_GBK" w:hAnsi="宋体" w:eastAsia="方正黑体_GBK"/>
          <w:sz w:val="32"/>
          <w:szCs w:val="32"/>
        </w:rPr>
        <w:t>五、严格纪律要求，严肃追究责任</w:t>
      </w:r>
    </w:p>
    <w:p>
      <w:pPr>
        <w:snapToGrid w:val="0"/>
        <w:spacing w:line="540" w:lineRule="exact"/>
        <w:ind w:firstLine="629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各高校、市教育考试院要根据《方案》和本通知精神，严格政策界限，严肃纪律要求，狠抓工作落实。对违规违纪和失察失职行为，将依规严肃追究有关责任人和领导的责任。涉嫌犯罪的，移送司法机关依法处理。</w:t>
      </w:r>
    </w:p>
    <w:p>
      <w:pPr>
        <w:snapToGrid w:val="0"/>
        <w:spacing w:line="540" w:lineRule="exact"/>
        <w:ind w:firstLine="629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联系人及电话：市教委学生处，龙洁，</w:t>
      </w:r>
      <w:r>
        <w:rPr>
          <w:rFonts w:ascii="方正仿宋_GBK" w:eastAsia="方正仿宋_GBK"/>
          <w:sz w:val="32"/>
          <w:szCs w:val="32"/>
        </w:rPr>
        <w:t>60393051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napToGrid w:val="0"/>
        <w:spacing w:line="540" w:lineRule="exact"/>
        <w:rPr>
          <w:rFonts w:ascii="方正仿宋_GBK" w:hAnsi="宋体" w:eastAsia="方正仿宋_GBK"/>
          <w:sz w:val="32"/>
          <w:szCs w:val="32"/>
        </w:rPr>
      </w:pPr>
    </w:p>
    <w:p>
      <w:pPr>
        <w:snapToGrid w:val="0"/>
        <w:spacing w:line="540" w:lineRule="exact"/>
        <w:rPr>
          <w:rFonts w:ascii="方正仿宋_GBK" w:hAnsi="宋体" w:eastAsia="方正仿宋_GBK"/>
          <w:sz w:val="32"/>
          <w:szCs w:val="32"/>
        </w:rPr>
      </w:pPr>
    </w:p>
    <w:p>
      <w:pPr>
        <w:pStyle w:val="2"/>
        <w:snapToGrid w:val="0"/>
        <w:spacing w:line="540" w:lineRule="exact"/>
        <w:ind w:right="640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                         </w:t>
      </w:r>
      <w:r>
        <w:rPr>
          <w:rFonts w:hint="eastAsia" w:ascii="方正仿宋_GBK" w:eastAsia="方正仿宋_GBK"/>
          <w:sz w:val="32"/>
          <w:szCs w:val="32"/>
        </w:rPr>
        <w:t>重庆市教育委员会</w:t>
      </w:r>
    </w:p>
    <w:p>
      <w:pPr>
        <w:tabs>
          <w:tab w:val="left" w:pos="7728"/>
        </w:tabs>
        <w:snapToGrid w:val="0"/>
        <w:spacing w:line="540" w:lineRule="exact"/>
        <w:ind w:right="1280"/>
        <w:jc w:val="righ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2018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ascii="方正仿宋_GBK" w:eastAsia="方正仿宋_GBK"/>
          <w:sz w:val="32"/>
          <w:szCs w:val="32"/>
        </w:rPr>
        <w:t>1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ascii="方正仿宋_GBK" w:eastAsia="方正仿宋_GBK"/>
          <w:sz w:val="32"/>
          <w:szCs w:val="32"/>
        </w:rPr>
        <w:t>9</w:t>
      </w:r>
      <w:r>
        <w:rPr>
          <w:rFonts w:hint="eastAsia" w:ascii="方正仿宋_GBK" w:eastAsia="方正仿宋_GBK"/>
          <w:sz w:val="32"/>
          <w:szCs w:val="32"/>
        </w:rPr>
        <w:t>日</w:t>
      </w:r>
    </w:p>
    <w:p>
      <w:pPr>
        <w:spacing w:line="600" w:lineRule="exact"/>
      </w:pPr>
    </w:p>
    <w:p>
      <w:pPr>
        <w:spacing w:line="600" w:lineRule="exact"/>
      </w:pPr>
    </w:p>
    <w:p>
      <w:pPr>
        <w:tabs>
          <w:tab w:val="left" w:pos="8690"/>
        </w:tabs>
        <w:spacing w:line="600" w:lineRule="exact"/>
        <w:ind w:firstLine="420" w:firstLineChars="150"/>
        <w:jc w:val="left"/>
        <w:rPr>
          <w:rFonts w:ascii="方正仿宋_GBK" w:eastAsia="方正仿宋_GBK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394335</wp:posOffset>
                </wp:positionV>
                <wp:extent cx="540004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.65pt;margin-top:31.05pt;height:0pt;width:425.2pt;z-index:251658240;mso-width-relative:page;mso-height-relative:page;" filled="f" stroked="t" coordsize="21600,21600" o:gfxdata="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KZYdfWAAAACAEAAA8AAAAAAAAA&#10;AQAgAAAAIgAAAGRycy9kb3ducmV2LnhtbFBLAQIUABQAAAAIAIdO4kDUY9K72gEAAJYDAAAOAAAA&#10;AAAAAAEAIAAAACU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30480</wp:posOffset>
                </wp:positionV>
                <wp:extent cx="540004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.55pt;margin-top:2.4pt;height:0pt;width:425.2pt;z-index:251657216;mso-width-relative:page;mso-height-relative:page;" filled="f" stroked="t" coordsize="21600,21600" o:gfxdata="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qInP0tQAAAAGAQAADwAAAAAAAAABACAA&#10;AAAiAAAAZHJzL2Rvd25yZXYueG1sUEsBAhQAFAAAAAgAh07iQOfefgzYAQAAlgMAAA4AAAAAAAAA&#10;AQAgAAAAI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eastAsia="方正仿宋_GBK"/>
          <w:sz w:val="28"/>
          <w:szCs w:val="28"/>
        </w:rPr>
        <w:t>重庆市教育委员会办公室</w:t>
      </w:r>
      <w:r>
        <w:rPr>
          <w:rFonts w:ascii="方正仿宋_GBK" w:eastAsia="方正仿宋_GBK"/>
          <w:sz w:val="28"/>
          <w:szCs w:val="28"/>
        </w:rPr>
        <w:t xml:space="preserve">                2018</w:t>
      </w:r>
      <w:r>
        <w:rPr>
          <w:rFonts w:hint="eastAsia" w:ascii="方正仿宋_GBK" w:eastAsia="方正仿宋_GBK"/>
          <w:sz w:val="28"/>
          <w:szCs w:val="28"/>
        </w:rPr>
        <w:t>年</w:t>
      </w:r>
      <w:r>
        <w:rPr>
          <w:rFonts w:ascii="方正仿宋_GBK" w:eastAsia="方正仿宋_GBK"/>
          <w:sz w:val="28"/>
          <w:szCs w:val="28"/>
        </w:rPr>
        <w:t>1</w:t>
      </w:r>
      <w:r>
        <w:rPr>
          <w:rFonts w:hint="eastAsia" w:ascii="方正仿宋_GBK" w:eastAsia="方正仿宋_GBK"/>
          <w:sz w:val="28"/>
          <w:szCs w:val="28"/>
        </w:rPr>
        <w:t>月</w:t>
      </w:r>
      <w:r>
        <w:rPr>
          <w:rFonts w:ascii="方正仿宋_GBK" w:eastAsia="方正仿宋_GBK"/>
          <w:sz w:val="28"/>
          <w:szCs w:val="28"/>
        </w:rPr>
        <w:t>16</w:t>
      </w:r>
      <w:r>
        <w:rPr>
          <w:rFonts w:hint="eastAsia" w:ascii="方正仿宋_GBK" w:eastAsia="方正仿宋_GBK"/>
          <w:sz w:val="28"/>
          <w:szCs w:val="28"/>
        </w:rPr>
        <w:t>日印发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446" w:bottom="1644" w:left="1446" w:header="851" w:footer="1247" w:gutter="0"/>
      <w:pgNumType w:fmt="numberInDash"/>
      <w:cols w:space="425" w:num="1"/>
      <w:docGrid w:linePitch="600" w:charSpace="22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framePr w:wrap="around" w:vAnchor="text" w:hAnchor="page" w:x="9497" w:y="172"/>
      <w:rPr>
        <w:rStyle w:val="7"/>
        <w:rFonts w:asci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- 1 -</w:t>
    </w:r>
    <w:r>
      <w:rPr>
        <w:rStyle w:val="7"/>
        <w:rFonts w:ascii="宋体" w:hAnsi="宋体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framePr w:wrap="around" w:vAnchor="text" w:hAnchor="page" w:x="1769" w:y="172"/>
      <w:rPr>
        <w:rStyle w:val="7"/>
        <w:rFonts w:asci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- 2 -</w:t>
    </w:r>
    <w:r>
      <w:rPr>
        <w:rStyle w:val="7"/>
        <w:rFonts w:ascii="宋体" w:hAnsi="宋体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128"/>
    <w:rsid w:val="000D17AB"/>
    <w:rsid w:val="001573A1"/>
    <w:rsid w:val="002076E3"/>
    <w:rsid w:val="003834E8"/>
    <w:rsid w:val="0052325D"/>
    <w:rsid w:val="00570466"/>
    <w:rsid w:val="00593128"/>
    <w:rsid w:val="006B6003"/>
    <w:rsid w:val="00786E10"/>
    <w:rsid w:val="0086425E"/>
    <w:rsid w:val="00864371"/>
    <w:rsid w:val="008674E1"/>
    <w:rsid w:val="008A6013"/>
    <w:rsid w:val="00916F02"/>
    <w:rsid w:val="0099521C"/>
    <w:rsid w:val="009F6513"/>
    <w:rsid w:val="00A2158F"/>
    <w:rsid w:val="00AC5DBE"/>
    <w:rsid w:val="00B34D0F"/>
    <w:rsid w:val="00B83B99"/>
    <w:rsid w:val="00CA20CD"/>
    <w:rsid w:val="00CF6BFF"/>
    <w:rsid w:val="00D579D3"/>
    <w:rsid w:val="00DD03F8"/>
    <w:rsid w:val="00FA249A"/>
    <w:rsid w:val="00FD1A87"/>
    <w:rsid w:val="00FE31ED"/>
    <w:rsid w:val="672D6924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99"/>
    <w:pPr>
      <w:ind w:firstLine="630"/>
    </w:pPr>
    <w:rPr>
      <w:rFonts w:ascii="仿宋_GB2312" w:eastAsia="仿宋_GB2312"/>
      <w:sz w:val="30"/>
    </w:r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  <w:rPr>
      <w:rFonts w:cs="Times New Roman"/>
    </w:rPr>
  </w:style>
  <w:style w:type="character" w:customStyle="1" w:styleId="9">
    <w:name w:val="Body Text Indent Char"/>
    <w:basedOn w:val="6"/>
    <w:link w:val="2"/>
    <w:locked/>
    <w:uiPriority w:val="99"/>
    <w:rPr>
      <w:rFonts w:ascii="仿宋_GB2312" w:hAnsi="Times New Roman" w:eastAsia="仿宋_GB2312" w:cs="Times New Roman"/>
      <w:sz w:val="20"/>
      <w:szCs w:val="20"/>
    </w:rPr>
  </w:style>
  <w:style w:type="character" w:customStyle="1" w:styleId="10">
    <w:name w:val="Balloon Text Char"/>
    <w:basedOn w:val="6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Header Char"/>
    <w:basedOn w:val="6"/>
    <w:link w:val="5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Footer Char"/>
    <w:basedOn w:val="6"/>
    <w:link w:val="4"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303</Words>
  <Characters>1730</Characters>
  <Lines>0</Lines>
  <Paragraphs>0</Paragraphs>
  <TotalTime>0</TotalTime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2018-01-12T02:01:00Z</dcterms:created>
  <dc:creator>xubaiquan</dc:creator>
  <cp:lastModifiedBy>Administrator</cp:lastModifiedBy>
  <cp:lastPrinted>2018-02-02T02:39:00Z</cp:lastPrinted>
  <dcterms:modified xsi:type="dcterms:W3CDTF">2018-02-28T03:07:49Z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